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79"/>
        <w:gridCol w:w="589"/>
      </w:tblGrid>
      <w:tr w:rsidR="001F3046" w:rsidTr="001F3046">
        <w:trPr>
          <w:trHeight w:val="288"/>
        </w:trPr>
        <w:sdt>
          <w:sdtP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8479" w:type="dxa"/>
              </w:tcPr>
              <w:p w:rsidR="001F3046" w:rsidRPr="001F3046" w:rsidRDefault="001F3046" w:rsidP="00DB6697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 xml:space="preserve">Seminario Técnicas avanzadas de investigación                                                             Guía de </w:t>
                </w:r>
                <w:r w:rsidR="00DB6697"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>Lectura</w:t>
                </w:r>
              </w:p>
            </w:tc>
          </w:sdtContent>
        </w:sdt>
        <w:tc>
          <w:tcPr>
            <w:tcW w:w="589" w:type="dxa"/>
          </w:tcPr>
          <w:p w:rsidR="001F3046" w:rsidRDefault="001F3046" w:rsidP="001F3046">
            <w:pPr>
              <w:pStyle w:val="Encabezad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AA40FD">
      <w:pPr>
        <w:pStyle w:val="Sinespaciado"/>
        <w:rPr>
          <w:rFonts w:ascii="Calibri" w:hAnsi="Calibri"/>
          <w:b/>
          <w:sz w:val="28"/>
          <w:szCs w:val="24"/>
        </w:rPr>
      </w:pPr>
    </w:p>
    <w:p w:rsidR="001F3046" w:rsidRDefault="001F3046" w:rsidP="00AA40FD">
      <w:pPr>
        <w:pStyle w:val="Sinespaciado"/>
        <w:rPr>
          <w:rFonts w:ascii="Calibri" w:hAnsi="Calibri"/>
          <w:b/>
          <w:sz w:val="25"/>
          <w:szCs w:val="25"/>
        </w:rPr>
      </w:pPr>
    </w:p>
    <w:p w:rsidR="00AA40FD" w:rsidRPr="00AE11A7" w:rsidRDefault="00B74559" w:rsidP="00AA40FD">
      <w:pPr>
        <w:pStyle w:val="Sinespaciado"/>
        <w:rPr>
          <w:rFonts w:ascii="Calibri" w:hAnsi="Calibri"/>
          <w:b/>
          <w:sz w:val="32"/>
          <w:szCs w:val="25"/>
        </w:rPr>
      </w:pPr>
      <w:r w:rsidRPr="00AE11A7">
        <w:rPr>
          <w:rFonts w:ascii="Calibri" w:hAnsi="Calibri"/>
          <w:b/>
          <w:sz w:val="32"/>
          <w:szCs w:val="25"/>
        </w:rPr>
        <w:t>Actividad, Empleo y Desempleo</w:t>
      </w:r>
    </w:p>
    <w:p w:rsidR="00AA40FD" w:rsidRPr="00AE11A7" w:rsidRDefault="00B74559" w:rsidP="00AA40FD">
      <w:pPr>
        <w:pStyle w:val="Sinespaciado"/>
        <w:rPr>
          <w:rFonts w:ascii="Calibri" w:hAnsi="Calibri"/>
          <w:sz w:val="28"/>
          <w:szCs w:val="24"/>
        </w:rPr>
      </w:pPr>
      <w:r w:rsidRPr="00AE11A7">
        <w:rPr>
          <w:rFonts w:ascii="Calibri" w:hAnsi="Calibri"/>
          <w:sz w:val="28"/>
          <w:szCs w:val="24"/>
        </w:rPr>
        <w:t>Neffa</w:t>
      </w:r>
    </w:p>
    <w:p w:rsidR="00AA40FD" w:rsidRDefault="00AA40FD" w:rsidP="00AA40FD">
      <w:pPr>
        <w:pStyle w:val="Sinespaciado"/>
        <w:rPr>
          <w:rFonts w:ascii="Calibri" w:hAnsi="Calibri"/>
          <w:sz w:val="24"/>
          <w:szCs w:val="24"/>
        </w:rPr>
      </w:pPr>
    </w:p>
    <w:p w:rsidR="001F3046" w:rsidRPr="00AE11A7" w:rsidRDefault="001F3046" w:rsidP="00AA40FD">
      <w:pPr>
        <w:pStyle w:val="Sinespaciado"/>
        <w:rPr>
          <w:rFonts w:ascii="Cambria Math" w:hAnsi="Cambria Math"/>
          <w:sz w:val="24"/>
          <w:szCs w:val="24"/>
        </w:rPr>
      </w:pPr>
    </w:p>
    <w:p w:rsidR="00B74559" w:rsidRPr="0049544E" w:rsidRDefault="00B74559" w:rsidP="00AA40FD">
      <w:pPr>
        <w:pStyle w:val="Sinespaciado"/>
        <w:rPr>
          <w:rFonts w:ascii="Tahoma" w:hAnsi="Tahoma" w:cs="Tahoma"/>
          <w:sz w:val="24"/>
          <w:szCs w:val="24"/>
        </w:rPr>
      </w:pPr>
    </w:p>
    <w:p w:rsidR="00B74559" w:rsidRPr="0049544E" w:rsidRDefault="00B74559" w:rsidP="00AA40FD">
      <w:pPr>
        <w:pStyle w:val="Sinespaciado"/>
        <w:rPr>
          <w:rFonts w:ascii="Tahoma" w:hAnsi="Tahoma" w:cs="Tahoma"/>
          <w:b/>
          <w:sz w:val="24"/>
          <w:szCs w:val="24"/>
        </w:rPr>
      </w:pPr>
      <w:r w:rsidRPr="0049544E">
        <w:rPr>
          <w:rFonts w:ascii="Tahoma" w:hAnsi="Tahoma" w:cs="Tahoma"/>
          <w:b/>
          <w:sz w:val="24"/>
          <w:szCs w:val="24"/>
        </w:rPr>
        <w:t>Capitulo 2</w:t>
      </w:r>
    </w:p>
    <w:p w:rsidR="00B74559" w:rsidRPr="0049544E" w:rsidRDefault="00B74559" w:rsidP="00B74559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74559" w:rsidRPr="0049544E" w:rsidRDefault="00B74559" w:rsidP="0049544E">
      <w:pPr>
        <w:pStyle w:val="Sinespaciado"/>
        <w:jc w:val="both"/>
        <w:rPr>
          <w:rFonts w:ascii="Tahoma" w:hAnsi="Tahoma" w:cs="Tahoma"/>
        </w:rPr>
      </w:pPr>
    </w:p>
    <w:p w:rsidR="00AA40FD" w:rsidRPr="0049544E" w:rsidRDefault="00AA40FD" w:rsidP="004954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9544E">
        <w:rPr>
          <w:rFonts w:ascii="Tahoma" w:hAnsi="Tahoma" w:cs="Tahoma"/>
          <w:sz w:val="24"/>
          <w:szCs w:val="24"/>
        </w:rPr>
        <w:t>¿</w:t>
      </w:r>
      <w:r w:rsidR="00B74559" w:rsidRPr="0049544E">
        <w:rPr>
          <w:rFonts w:ascii="Tahoma" w:hAnsi="Tahoma" w:cs="Tahoma"/>
          <w:sz w:val="24"/>
          <w:szCs w:val="24"/>
        </w:rPr>
        <w:t>En cuáles casos las estadísticas tienden a subestimar el número de trabajadores empleados y en cuáles a sobreestimarlo</w:t>
      </w:r>
      <w:r w:rsidRPr="0049544E">
        <w:rPr>
          <w:rFonts w:ascii="Tahoma" w:hAnsi="Tahoma" w:cs="Tahoma"/>
          <w:i/>
          <w:sz w:val="24"/>
          <w:szCs w:val="24"/>
        </w:rPr>
        <w:t>?</w:t>
      </w:r>
      <w:r w:rsidR="00B74559" w:rsidRPr="0049544E">
        <w:rPr>
          <w:rFonts w:ascii="Tahoma" w:hAnsi="Tahoma" w:cs="Tahoma"/>
          <w:i/>
          <w:sz w:val="24"/>
          <w:szCs w:val="24"/>
        </w:rPr>
        <w:t xml:space="preserve"> </w:t>
      </w:r>
      <w:r w:rsidR="00B74559" w:rsidRPr="0049544E">
        <w:rPr>
          <w:rFonts w:ascii="Tahoma" w:hAnsi="Tahoma" w:cs="Tahoma"/>
          <w:sz w:val="24"/>
          <w:szCs w:val="24"/>
        </w:rPr>
        <w:t>¿Por qué?</w:t>
      </w:r>
    </w:p>
    <w:p w:rsidR="00B74559" w:rsidRPr="0049544E" w:rsidRDefault="00B74559" w:rsidP="0049544E">
      <w:pPr>
        <w:pStyle w:val="Sinespaciado"/>
        <w:jc w:val="both"/>
      </w:pPr>
    </w:p>
    <w:p w:rsidR="00B74559" w:rsidRPr="0049544E" w:rsidRDefault="00B74559" w:rsidP="004954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9544E">
        <w:rPr>
          <w:rFonts w:ascii="Tahoma" w:hAnsi="Tahoma" w:cs="Tahoma"/>
          <w:sz w:val="24"/>
          <w:szCs w:val="24"/>
        </w:rPr>
        <w:t>¿Cuáles son las diferencias entre el subempleo visible e invisible?</w:t>
      </w:r>
    </w:p>
    <w:p w:rsidR="00B74559" w:rsidRPr="0049544E" w:rsidRDefault="00B74559" w:rsidP="0049544E">
      <w:pPr>
        <w:pStyle w:val="Sinespaciado"/>
        <w:jc w:val="both"/>
      </w:pPr>
    </w:p>
    <w:p w:rsidR="00B74559" w:rsidRPr="0049544E" w:rsidRDefault="00B74559" w:rsidP="004954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9544E">
        <w:rPr>
          <w:rFonts w:ascii="Tahoma" w:hAnsi="Tahoma" w:cs="Tahoma"/>
          <w:sz w:val="24"/>
          <w:szCs w:val="24"/>
        </w:rPr>
        <w:t>¿Por qué motivos las definiciones internacionales plantean ciertas ambigüedades a la hora de determinar a quienes “están efectivamente desocupados”?</w:t>
      </w:r>
    </w:p>
    <w:p w:rsidR="00B74559" w:rsidRPr="0049544E" w:rsidRDefault="00B74559" w:rsidP="0049544E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74559" w:rsidRPr="0049544E" w:rsidRDefault="00B74559" w:rsidP="0049544E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  <w:r w:rsidRPr="0049544E">
        <w:rPr>
          <w:rFonts w:ascii="Tahoma" w:hAnsi="Tahoma" w:cs="Tahoma"/>
          <w:b/>
          <w:sz w:val="24"/>
          <w:szCs w:val="24"/>
        </w:rPr>
        <w:t>Capitulo 3</w:t>
      </w:r>
    </w:p>
    <w:p w:rsidR="00B74559" w:rsidRPr="0049544E" w:rsidRDefault="00B74559" w:rsidP="0049544E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74559" w:rsidRPr="0049544E" w:rsidRDefault="00B74559" w:rsidP="0049544E">
      <w:pPr>
        <w:pStyle w:val="Sinespaciado"/>
        <w:jc w:val="both"/>
        <w:rPr>
          <w:rFonts w:ascii="Tahoma" w:hAnsi="Tahoma" w:cs="Tahoma"/>
        </w:rPr>
      </w:pPr>
    </w:p>
    <w:p w:rsidR="00B74559" w:rsidRPr="0049544E" w:rsidRDefault="00B74559" w:rsidP="004954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9544E">
        <w:rPr>
          <w:rFonts w:ascii="Tahoma" w:hAnsi="Tahoma" w:cs="Tahoma"/>
          <w:sz w:val="24"/>
          <w:szCs w:val="24"/>
        </w:rPr>
        <w:t>¿Qué quiere decir que el desempleo es una categoría “residual”?</w:t>
      </w:r>
    </w:p>
    <w:p w:rsidR="00B74559" w:rsidRPr="0049544E" w:rsidRDefault="00B74559" w:rsidP="0049544E">
      <w:pPr>
        <w:pStyle w:val="Sinespaciado"/>
        <w:jc w:val="both"/>
      </w:pPr>
    </w:p>
    <w:p w:rsidR="00B74559" w:rsidRPr="0049544E" w:rsidRDefault="00B74559" w:rsidP="004954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9544E">
        <w:rPr>
          <w:rFonts w:ascii="Tahoma" w:hAnsi="Tahoma" w:cs="Tahoma"/>
          <w:sz w:val="24"/>
          <w:szCs w:val="24"/>
        </w:rPr>
        <w:t>¿Qué es el efecto “trabajador adicional” y “trabajador desalentado”?</w:t>
      </w:r>
    </w:p>
    <w:p w:rsidR="00B74559" w:rsidRPr="0049544E" w:rsidRDefault="00B74559" w:rsidP="0049544E">
      <w:pPr>
        <w:pStyle w:val="Sinespaciado"/>
        <w:jc w:val="both"/>
      </w:pPr>
    </w:p>
    <w:p w:rsidR="00B74559" w:rsidRPr="0049544E" w:rsidRDefault="00B74559" w:rsidP="004954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9544E">
        <w:rPr>
          <w:rFonts w:ascii="Tahoma" w:hAnsi="Tahoma" w:cs="Tahoma"/>
          <w:sz w:val="24"/>
          <w:szCs w:val="24"/>
        </w:rPr>
        <w:t>Según el texto, cuales son los factores que explican la “vulnerabilidad” y la “empleabilidad” en un trabajador.</w:t>
      </w:r>
    </w:p>
    <w:p w:rsidR="00B74559" w:rsidRPr="00AE11A7" w:rsidRDefault="00B74559" w:rsidP="00B74559">
      <w:pPr>
        <w:pStyle w:val="Sinespaciado"/>
        <w:spacing w:line="360" w:lineRule="auto"/>
        <w:jc w:val="both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B74559" w:rsidRPr="00AE11A7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A2B"/>
    <w:multiLevelType w:val="hybridMultilevel"/>
    <w:tmpl w:val="5C743AF6"/>
    <w:lvl w:ilvl="0" w:tplc="90F460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0FD"/>
    <w:rsid w:val="000938E7"/>
    <w:rsid w:val="001F3046"/>
    <w:rsid w:val="0049544E"/>
    <w:rsid w:val="004C5530"/>
    <w:rsid w:val="0063399C"/>
    <w:rsid w:val="006711EB"/>
    <w:rsid w:val="006D1FD9"/>
    <w:rsid w:val="006F6F36"/>
    <w:rsid w:val="007C7AB7"/>
    <w:rsid w:val="00973207"/>
    <w:rsid w:val="00AA40FD"/>
    <w:rsid w:val="00AE11A7"/>
    <w:rsid w:val="00B74559"/>
    <w:rsid w:val="00DB6697"/>
    <w:rsid w:val="00F16233"/>
    <w:rsid w:val="00F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1F30AB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9CA"/>
    <w:rsid w:val="00100185"/>
    <w:rsid w:val="001F30AB"/>
    <w:rsid w:val="00797303"/>
    <w:rsid w:val="00AA69CA"/>
    <w:rsid w:val="00D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Técnicas avanzadas de investigación                                                             Guía de Pautas 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Técnicas avanzadas de investigación                                                             Guía de Lectura</dc:title>
  <dc:creator>UlisesAlbano</dc:creator>
  <cp:lastModifiedBy>UlisesAlbano</cp:lastModifiedBy>
  <cp:revision>5</cp:revision>
  <dcterms:created xsi:type="dcterms:W3CDTF">2013-04-09T22:12:00Z</dcterms:created>
  <dcterms:modified xsi:type="dcterms:W3CDTF">2014-03-17T15:33:00Z</dcterms:modified>
</cp:coreProperties>
</file>